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D5AB1" w14:textId="77777777" w:rsidR="00015347" w:rsidRDefault="0030645E">
      <w:pPr>
        <w:pStyle w:val="Rientrocorpodeltesto"/>
        <w:spacing w:line="100" w:lineRule="atLeast"/>
        <w:jc w:val="center"/>
        <w:rPr>
          <w:b/>
          <w:bCs/>
          <w:color w:val="000080"/>
          <w:sz w:val="28"/>
          <w:szCs w:val="28"/>
        </w:rPr>
      </w:pPr>
      <w:r>
        <w:rPr>
          <w:b/>
          <w:bCs/>
          <w:color w:val="000080"/>
          <w:sz w:val="28"/>
          <w:szCs w:val="28"/>
        </w:rPr>
        <w:t>ORDINE DELLA PROFESSIONE DI OSTETRICA</w:t>
      </w:r>
    </w:p>
    <w:p w14:paraId="62BD5AB2" w14:textId="77777777" w:rsidR="00015347" w:rsidRDefault="0030645E">
      <w:pPr>
        <w:pStyle w:val="Rientrocorpodeltesto"/>
        <w:spacing w:line="100" w:lineRule="atLeast"/>
        <w:jc w:val="center"/>
        <w:rPr>
          <w:b/>
          <w:bCs/>
          <w:color w:val="000080"/>
          <w:sz w:val="28"/>
          <w:szCs w:val="28"/>
        </w:rPr>
      </w:pPr>
      <w:r>
        <w:rPr>
          <w:b/>
          <w:bCs/>
          <w:color w:val="000080"/>
          <w:sz w:val="28"/>
          <w:szCs w:val="28"/>
        </w:rPr>
        <w:t xml:space="preserve">INTERPROVINCIALE </w:t>
      </w:r>
    </w:p>
    <w:p w14:paraId="62BD5AB3" w14:textId="77777777" w:rsidR="00015347" w:rsidRDefault="0030645E">
      <w:pPr>
        <w:pStyle w:val="Rientrocorpodeltesto"/>
        <w:spacing w:line="100" w:lineRule="atLeast"/>
        <w:jc w:val="center"/>
      </w:pPr>
      <w:r>
        <w:rPr>
          <w:b/>
          <w:bCs/>
          <w:color w:val="000080"/>
          <w:sz w:val="28"/>
          <w:szCs w:val="28"/>
        </w:rPr>
        <w:t>DI GENOVA E LA SPEZIA</w:t>
      </w:r>
    </w:p>
    <w:p w14:paraId="62BD5AB4" w14:textId="77777777" w:rsidR="00015347" w:rsidRDefault="0030645E">
      <w:pPr>
        <w:pStyle w:val="Standard"/>
        <w:ind w:right="630"/>
        <w:jc w:val="center"/>
        <w:rPr>
          <w:color w:val="000080"/>
          <w:sz w:val="16"/>
          <w:szCs w:val="16"/>
        </w:rPr>
      </w:pPr>
      <w:r>
        <w:rPr>
          <w:color w:val="000080"/>
          <w:sz w:val="16"/>
          <w:szCs w:val="16"/>
        </w:rPr>
        <w:t xml:space="preserve">ENTE DI DIRITTO PUBBLICO </w:t>
      </w:r>
      <w:proofErr w:type="gramStart"/>
      <w:r>
        <w:rPr>
          <w:color w:val="000080"/>
          <w:sz w:val="16"/>
          <w:szCs w:val="16"/>
        </w:rPr>
        <w:t>( D.L.C.P.S.</w:t>
      </w:r>
      <w:proofErr w:type="gramEnd"/>
      <w:r>
        <w:rPr>
          <w:color w:val="000080"/>
          <w:sz w:val="16"/>
          <w:szCs w:val="16"/>
        </w:rPr>
        <w:t xml:space="preserve"> 13-9-46 N° 233 )</w:t>
      </w:r>
    </w:p>
    <w:p w14:paraId="62BD5AB5" w14:textId="77777777" w:rsidR="00015347" w:rsidRDefault="0030645E">
      <w:pPr>
        <w:pStyle w:val="Standard"/>
        <w:tabs>
          <w:tab w:val="center" w:pos="4568"/>
          <w:tab w:val="left" w:pos="5790"/>
        </w:tabs>
        <w:ind w:right="630"/>
        <w:jc w:val="center"/>
        <w:rPr>
          <w:color w:val="000080"/>
          <w:sz w:val="16"/>
          <w:szCs w:val="16"/>
        </w:rPr>
      </w:pPr>
      <w:r>
        <w:rPr>
          <w:color w:val="000080"/>
          <w:sz w:val="16"/>
          <w:szCs w:val="16"/>
        </w:rPr>
        <w:t>C.F. 95099300105</w:t>
      </w:r>
    </w:p>
    <w:p w14:paraId="62BD5AB6" w14:textId="77777777" w:rsidR="00015347" w:rsidRDefault="0030645E">
      <w:pPr>
        <w:pStyle w:val="Standard"/>
        <w:tabs>
          <w:tab w:val="center" w:pos="4568"/>
          <w:tab w:val="left" w:pos="5790"/>
        </w:tabs>
        <w:ind w:right="630"/>
        <w:jc w:val="center"/>
        <w:rPr>
          <w:color w:val="000080"/>
          <w:sz w:val="16"/>
          <w:szCs w:val="16"/>
        </w:rPr>
      </w:pPr>
      <w:r>
        <w:rPr>
          <w:color w:val="000080"/>
          <w:sz w:val="16"/>
          <w:szCs w:val="16"/>
        </w:rPr>
        <w:t>Codice Univoco Identificativo UFJ3WW</w:t>
      </w:r>
    </w:p>
    <w:p w14:paraId="62BD5AB7" w14:textId="77777777" w:rsidR="00015347" w:rsidRDefault="0030645E">
      <w:pPr>
        <w:pStyle w:val="Standard"/>
        <w:ind w:right="630"/>
        <w:jc w:val="center"/>
        <w:rPr>
          <w:color w:val="000080"/>
          <w:sz w:val="16"/>
          <w:szCs w:val="16"/>
        </w:rPr>
      </w:pPr>
      <w:r>
        <w:rPr>
          <w:color w:val="000080"/>
          <w:sz w:val="16"/>
          <w:szCs w:val="16"/>
        </w:rPr>
        <w:t>VIA CARLO BARABINO, 19/1 – 16129 GENOVA</w:t>
      </w:r>
    </w:p>
    <w:p w14:paraId="62BD5AB8" w14:textId="77777777" w:rsidR="00015347" w:rsidRDefault="0030645E">
      <w:pPr>
        <w:pStyle w:val="Standard"/>
        <w:ind w:right="630"/>
        <w:jc w:val="center"/>
        <w:rPr>
          <w:color w:val="000080"/>
          <w:sz w:val="16"/>
          <w:szCs w:val="16"/>
        </w:rPr>
      </w:pPr>
      <w:r>
        <w:rPr>
          <w:color w:val="000080"/>
          <w:sz w:val="16"/>
          <w:szCs w:val="16"/>
        </w:rPr>
        <w:t>TEL. E FAX 010/588132</w:t>
      </w:r>
    </w:p>
    <w:p w14:paraId="62BD5AB9" w14:textId="77777777" w:rsidR="00015347" w:rsidRDefault="0030645E">
      <w:pPr>
        <w:pStyle w:val="Standard"/>
        <w:spacing w:line="100" w:lineRule="atLeast"/>
        <w:ind w:right="630"/>
        <w:jc w:val="center"/>
      </w:pPr>
      <w:r>
        <w:rPr>
          <w:color w:val="000080"/>
          <w:sz w:val="16"/>
          <w:szCs w:val="16"/>
        </w:rPr>
        <w:t xml:space="preserve">e-mail: </w:t>
      </w:r>
      <w:hyperlink r:id="rId7" w:history="1">
        <w:r w:rsidR="00113C81">
          <w:rPr>
            <w:rStyle w:val="Collegamentoipertestuale"/>
          </w:rPr>
          <w:t>mailto:collegiostetrichege@libero.it</w:t>
        </w:r>
      </w:hyperlink>
      <w:r>
        <w:rPr>
          <w:rStyle w:val="Collegamentoipertestuale"/>
          <w:sz w:val="16"/>
          <w:szCs w:val="16"/>
        </w:rPr>
        <w:t>ordineostetrichegesp@gmail.com</w:t>
      </w:r>
    </w:p>
    <w:p w14:paraId="62BD5ABA" w14:textId="77777777" w:rsidR="00015347" w:rsidRDefault="0030645E">
      <w:pPr>
        <w:pStyle w:val="Standard"/>
        <w:spacing w:line="100" w:lineRule="atLeast"/>
        <w:ind w:right="630"/>
        <w:jc w:val="center"/>
      </w:pPr>
      <w:r>
        <w:rPr>
          <w:color w:val="000080"/>
          <w:sz w:val="16"/>
          <w:szCs w:val="16"/>
          <w:lang w:val="en-US"/>
        </w:rPr>
        <w:t xml:space="preserve">pec: </w:t>
      </w:r>
      <w:hyperlink r:id="rId8" w:history="1">
        <w:r>
          <w:rPr>
            <w:rStyle w:val="Collegamentoipertestuale"/>
            <w:sz w:val="16"/>
            <w:szCs w:val="16"/>
            <w:lang w:val="en-US"/>
          </w:rPr>
          <w:t>collegiostetrichege@arubapec.it</w:t>
        </w:r>
      </w:hyperlink>
    </w:p>
    <w:p w14:paraId="62BD5ABB" w14:textId="77777777" w:rsidR="00015347" w:rsidRDefault="0030645E">
      <w:pPr>
        <w:pStyle w:val="Standard"/>
        <w:spacing w:line="100" w:lineRule="atLeast"/>
        <w:ind w:right="630"/>
        <w:jc w:val="center"/>
      </w:pPr>
      <w:proofErr w:type="spellStart"/>
      <w:r>
        <w:rPr>
          <w:color w:val="000080"/>
          <w:sz w:val="16"/>
          <w:szCs w:val="16"/>
          <w:lang w:val="en-US"/>
        </w:rPr>
        <w:t>sito</w:t>
      </w:r>
      <w:proofErr w:type="spellEnd"/>
      <w:r>
        <w:rPr>
          <w:color w:val="000080"/>
          <w:sz w:val="16"/>
          <w:szCs w:val="16"/>
          <w:lang w:val="en-US"/>
        </w:rPr>
        <w:t xml:space="preserve"> web: </w:t>
      </w:r>
      <w:hyperlink r:id="rId9" w:history="1">
        <w:r>
          <w:rPr>
            <w:rStyle w:val="Collegamentoipertestuale"/>
            <w:sz w:val="16"/>
            <w:szCs w:val="16"/>
            <w:lang w:val="en-US"/>
          </w:rPr>
          <w:t>www.ostetricheinliguria.eu</w:t>
        </w:r>
      </w:hyperlink>
    </w:p>
    <w:p w14:paraId="62BD5ABC" w14:textId="77777777" w:rsidR="00015347" w:rsidRDefault="00015347">
      <w:pPr>
        <w:pStyle w:val="Standard"/>
        <w:spacing w:line="100" w:lineRule="atLeast"/>
        <w:ind w:right="630"/>
        <w:rPr>
          <w:color w:val="000080"/>
          <w:sz w:val="16"/>
          <w:szCs w:val="16"/>
          <w:lang w:val="en-US"/>
        </w:rPr>
      </w:pPr>
    </w:p>
    <w:p w14:paraId="62BD5ABD" w14:textId="77777777" w:rsidR="00015347" w:rsidRDefault="0030645E">
      <w:pPr>
        <w:spacing w:before="240" w:after="240" w:line="276" w:lineRule="auto"/>
        <w:jc w:val="center"/>
        <w:rPr>
          <w:rFonts w:ascii="Titillium" w:hAnsi="Titillium"/>
          <w:b/>
          <w:bCs/>
          <w:sz w:val="20"/>
          <w:szCs w:val="20"/>
        </w:rPr>
      </w:pPr>
      <w:bookmarkStart w:id="0" w:name="_Hlk72873958"/>
      <w:r>
        <w:rPr>
          <w:rFonts w:ascii="Titillium" w:hAnsi="Titillium"/>
          <w:b/>
          <w:bCs/>
          <w:sz w:val="20"/>
          <w:szCs w:val="20"/>
        </w:rPr>
        <w:t xml:space="preserve">Documento di attestazione </w:t>
      </w:r>
    </w:p>
    <w:bookmarkEnd w:id="0"/>
    <w:p w14:paraId="6197ED03" w14:textId="77777777" w:rsidR="00A01905" w:rsidRPr="00A01905" w:rsidRDefault="00A01905" w:rsidP="00A01905">
      <w:pPr>
        <w:pBdr>
          <w:top w:val="nil"/>
          <w:left w:val="nil"/>
          <w:bottom w:val="nil"/>
          <w:right w:val="nil"/>
        </w:pBdr>
        <w:tabs>
          <w:tab w:val="left" w:pos="0"/>
        </w:tabs>
        <w:autoSpaceDN/>
        <w:spacing w:before="120" w:line="276" w:lineRule="auto"/>
        <w:textAlignment w:val="auto"/>
        <w:rPr>
          <w:rFonts w:ascii="Titillium" w:hAnsi="Titillium"/>
          <w:color w:val="000000" w:themeColor="text1"/>
          <w:sz w:val="20"/>
          <w:szCs w:val="20"/>
        </w:rPr>
      </w:pPr>
      <w:proofErr w:type="gramStart"/>
      <w:r w:rsidRPr="00A01905">
        <w:rPr>
          <w:rFonts w:ascii="Titillium" w:hAnsi="Titillium"/>
          <w:sz w:val="20"/>
          <w:szCs w:val="20"/>
        </w:rPr>
        <w:t>L’RPCT  presso</w:t>
      </w:r>
      <w:proofErr w:type="gramEnd"/>
      <w:r w:rsidRPr="00A01905">
        <w:rPr>
          <w:rFonts w:ascii="Titillium" w:hAnsi="Titillium"/>
          <w:sz w:val="20"/>
          <w:szCs w:val="20"/>
        </w:rPr>
        <w:t xml:space="preserve"> l’ Ordine della Professione di Ostetrica Interprovinciale di Genova e La Spezia ha effettuato, ai sensi dell’art. 14, co. 4, lett. g), del d.lgs. n. 150/2009 e delle </w:t>
      </w:r>
      <w:r w:rsidRPr="00A01905">
        <w:rPr>
          <w:rFonts w:ascii="Titillium" w:hAnsi="Titillium"/>
          <w:b/>
          <w:sz w:val="20"/>
          <w:szCs w:val="20"/>
        </w:rPr>
        <w:t xml:space="preserve">delibere ANAC n. 1310/2016 e n. 201/2022, </w:t>
      </w:r>
      <w:r w:rsidRPr="00A01905">
        <w:rPr>
          <w:rFonts w:ascii="Titillium" w:hAnsi="Titillium"/>
          <w:sz w:val="20"/>
          <w:szCs w:val="20"/>
        </w:rPr>
        <w:t xml:space="preserve">la verifica sulla pubblicazione, sulla completezza, </w:t>
      </w:r>
      <w:r w:rsidRPr="00A01905">
        <w:rPr>
          <w:rFonts w:ascii="Titillium" w:hAnsi="Titillium"/>
          <w:color w:val="000000" w:themeColor="text1"/>
          <w:sz w:val="20"/>
          <w:szCs w:val="20"/>
        </w:rPr>
        <w:t xml:space="preserve">sull’aggiornamento e sull’apertura del formato di ciascun documento, dato ed informazione elencati nell’Allegato 2.1.A (e Allegato 2.1.B per amministrazioni ed enti con uffici periferici) – Griglia di rilevazione al </w:t>
      </w:r>
      <w:r w:rsidRPr="00A01905">
        <w:rPr>
          <w:rFonts w:ascii="Titillium" w:hAnsi="Titillium"/>
          <w:b/>
          <w:color w:val="000000" w:themeColor="text1"/>
          <w:sz w:val="20"/>
          <w:szCs w:val="20"/>
        </w:rPr>
        <w:t xml:space="preserve">31 maggio 2022 </w:t>
      </w:r>
      <w:r w:rsidRPr="00A01905">
        <w:rPr>
          <w:rFonts w:ascii="Titillium" w:hAnsi="Titillium"/>
          <w:color w:val="000000" w:themeColor="text1"/>
          <w:sz w:val="20"/>
          <w:szCs w:val="20"/>
        </w:rPr>
        <w:t>della delibera n. 201/2022.</w:t>
      </w:r>
    </w:p>
    <w:p w14:paraId="62BD5ABF" w14:textId="77777777" w:rsidR="00015347" w:rsidRPr="0030645E" w:rsidRDefault="0030645E" w:rsidP="0030645E">
      <w:pPr>
        <w:spacing w:before="120" w:line="276" w:lineRule="auto"/>
        <w:rPr>
          <w:rFonts w:ascii="Titillium" w:hAnsi="Titillium"/>
          <w:sz w:val="20"/>
          <w:szCs w:val="20"/>
        </w:rPr>
      </w:pPr>
      <w:r w:rsidRPr="0030645E">
        <w:rPr>
          <w:rFonts w:ascii="Titillium" w:hAnsi="Titillium"/>
          <w:sz w:val="20"/>
          <w:szCs w:val="20"/>
        </w:rPr>
        <w:t>Sulla base di quanto sopra, l’RPCT, ai sensi dell’art. 14, co. 4, lett. g), del d.lgs. n. 150/2009</w:t>
      </w:r>
    </w:p>
    <w:p w14:paraId="62BD5AC1" w14:textId="77777777" w:rsidR="00015347" w:rsidRDefault="0030645E" w:rsidP="0030645E">
      <w:pPr>
        <w:spacing w:before="120" w:line="276" w:lineRule="auto"/>
        <w:jc w:val="center"/>
        <w:rPr>
          <w:rFonts w:ascii="Titillium" w:hAnsi="Titillium"/>
          <w:b/>
          <w:sz w:val="20"/>
          <w:szCs w:val="20"/>
        </w:rPr>
      </w:pPr>
      <w:r>
        <w:rPr>
          <w:rFonts w:ascii="Titillium" w:hAnsi="Titillium"/>
          <w:b/>
          <w:sz w:val="20"/>
          <w:szCs w:val="20"/>
        </w:rPr>
        <w:t>ATTESTA CHE</w:t>
      </w:r>
    </w:p>
    <w:p w14:paraId="62BD5AC2" w14:textId="77777777" w:rsidR="00015347" w:rsidRDefault="0030645E" w:rsidP="0030645E">
      <w:pPr>
        <w:spacing w:before="120" w:line="276" w:lineRule="auto"/>
      </w:pPr>
      <w:r w:rsidRPr="0030645E">
        <w:rPr>
          <w:rFonts w:ascii="Courier New" w:hAnsi="Courier New" w:cs="Courier New"/>
          <w:sz w:val="20"/>
          <w:szCs w:val="20"/>
        </w:rPr>
        <w:t>□</w:t>
      </w:r>
      <w:r w:rsidRPr="0030645E">
        <w:rPr>
          <w:rFonts w:ascii="Titillium" w:hAnsi="Titillium"/>
          <w:sz w:val="20"/>
          <w:szCs w:val="20"/>
        </w:rPr>
        <w:t xml:space="preserve"> l’Ente ha individuato misure organizzative che assicurano il regolare funzionamento dei flussi informativi per la pubblicazione dei dati nella sezione “</w:t>
      </w:r>
      <w:r w:rsidRPr="0030645E">
        <w:rPr>
          <w:rFonts w:ascii="Titillium" w:hAnsi="Titillium"/>
          <w:i/>
          <w:sz w:val="20"/>
          <w:szCs w:val="20"/>
        </w:rPr>
        <w:t>Amministrazione trasparente</w:t>
      </w:r>
      <w:r w:rsidRPr="0030645E">
        <w:rPr>
          <w:rFonts w:ascii="Titillium" w:hAnsi="Titillium"/>
          <w:sz w:val="20"/>
          <w:szCs w:val="20"/>
        </w:rPr>
        <w:t>”;</w:t>
      </w:r>
    </w:p>
    <w:p w14:paraId="62BD5AC4" w14:textId="0C88DD1B" w:rsidR="00015347" w:rsidRPr="0030645E" w:rsidRDefault="0030645E" w:rsidP="0030645E">
      <w:pPr>
        <w:spacing w:before="120" w:line="276" w:lineRule="auto"/>
      </w:pPr>
      <w:r w:rsidRPr="0030645E">
        <w:rPr>
          <w:rFonts w:ascii="Courier New" w:hAnsi="Courier New" w:cs="Courier New"/>
          <w:sz w:val="20"/>
          <w:szCs w:val="20"/>
        </w:rPr>
        <w:t>□</w:t>
      </w:r>
      <w:r w:rsidRPr="0030645E">
        <w:rPr>
          <w:rFonts w:ascii="Titillium" w:hAnsi="Titillium"/>
          <w:sz w:val="20"/>
          <w:szCs w:val="20"/>
        </w:rPr>
        <w:t xml:space="preserve"> </w:t>
      </w:r>
      <w:r w:rsidRPr="0030645E">
        <w:rPr>
          <w:rFonts w:ascii="Titillium" w:hAnsi="Titillium"/>
          <w:caps/>
          <w:sz w:val="20"/>
          <w:szCs w:val="20"/>
        </w:rPr>
        <w:t>l’</w:t>
      </w:r>
      <w:r w:rsidRPr="0030645E">
        <w:rPr>
          <w:rFonts w:ascii="Titillium" w:hAnsi="Titillium"/>
          <w:sz w:val="20"/>
          <w:szCs w:val="20"/>
        </w:rPr>
        <w:t>Ente ha individuato nella sezione Trasparenza del PTPCT i responsabili della trasmissione e della pubblicazione dei documenti, delle informazioni e dei dati ai sensi dell’art. 10 del d.lgs. 33/2013;</w:t>
      </w:r>
    </w:p>
    <w:p w14:paraId="62BD5AC6" w14:textId="1D8012BB" w:rsidR="00015347" w:rsidRPr="0030645E" w:rsidRDefault="0030645E" w:rsidP="0030645E">
      <w:pPr>
        <w:spacing w:before="120" w:line="276" w:lineRule="auto"/>
      </w:pPr>
      <w:r w:rsidRPr="0030645E">
        <w:rPr>
          <w:rFonts w:ascii="Courier New" w:hAnsi="Courier New" w:cs="Courier New"/>
          <w:sz w:val="20"/>
          <w:szCs w:val="20"/>
        </w:rPr>
        <w:t>□</w:t>
      </w:r>
      <w:r w:rsidRPr="0030645E">
        <w:rPr>
          <w:rFonts w:ascii="Titillium" w:hAnsi="Titillium"/>
          <w:sz w:val="20"/>
          <w:szCs w:val="20"/>
        </w:rPr>
        <w:t xml:space="preserve"> l</w:t>
      </w:r>
      <w:r w:rsidRPr="0030645E">
        <w:rPr>
          <w:rFonts w:ascii="Titillium" w:hAnsi="Titillium"/>
          <w:caps/>
          <w:sz w:val="20"/>
          <w:szCs w:val="20"/>
        </w:rPr>
        <w:t>’</w:t>
      </w:r>
      <w:r w:rsidRPr="0030645E">
        <w:rPr>
          <w:rFonts w:ascii="Titillium" w:hAnsi="Titillium"/>
          <w:sz w:val="20"/>
          <w:szCs w:val="20"/>
        </w:rPr>
        <w:t xml:space="preserve">Ente NON ha disposto filtri </w:t>
      </w:r>
      <w:r w:rsidRPr="0030645E">
        <w:rPr>
          <w:rFonts w:ascii="Titillium" w:eastAsia="Calibri" w:hAnsi="Titillium" w:cs="Arial"/>
          <w:sz w:val="20"/>
          <w:szCs w:val="20"/>
          <w:lang w:eastAsia="en-US"/>
        </w:rPr>
        <w:t xml:space="preserve">o </w:t>
      </w:r>
      <w:r w:rsidRPr="0030645E">
        <w:rPr>
          <w:rFonts w:ascii="Titillium" w:hAnsi="Titillium"/>
          <w:sz w:val="20"/>
          <w:szCs w:val="20"/>
        </w:rPr>
        <w:t xml:space="preserve">altre soluzioni tecniche atte ad impedire ai motori di ricerca </w:t>
      </w:r>
      <w:r w:rsidRPr="0030645E">
        <w:rPr>
          <w:rFonts w:ascii="Titillium" w:hAnsi="Titillium"/>
          <w:i/>
          <w:sz w:val="20"/>
          <w:szCs w:val="20"/>
        </w:rPr>
        <w:t>web</w:t>
      </w:r>
      <w:r w:rsidRPr="0030645E">
        <w:rPr>
          <w:rFonts w:ascii="Titillium" w:hAnsi="Titillium"/>
          <w:sz w:val="20"/>
          <w:szCs w:val="20"/>
        </w:rPr>
        <w:t xml:space="preserve"> di indicizzare ed effettuare ricerche all’interno della sezione AT, salvo le ipotesi consentite dalla normativa vigente;</w:t>
      </w:r>
    </w:p>
    <w:p w14:paraId="62BD5AC7" w14:textId="77777777" w:rsidR="00015347" w:rsidRDefault="0030645E" w:rsidP="0030645E">
      <w:pPr>
        <w:spacing w:before="120" w:line="276" w:lineRule="auto"/>
        <w:jc w:val="center"/>
      </w:pPr>
      <w:r w:rsidRPr="0030645E">
        <w:rPr>
          <w:rFonts w:ascii="Titillium" w:hAnsi="Titillium"/>
          <w:b/>
          <w:sz w:val="20"/>
          <w:szCs w:val="20"/>
        </w:rPr>
        <w:t>ATTESTA</w:t>
      </w:r>
    </w:p>
    <w:p w14:paraId="62BD5AC8" w14:textId="77777777" w:rsidR="00015347" w:rsidRDefault="0030645E" w:rsidP="0030645E">
      <w:pPr>
        <w:spacing w:before="120" w:line="276" w:lineRule="auto"/>
      </w:pPr>
      <w:r w:rsidRPr="0030645E">
        <w:rPr>
          <w:rFonts w:ascii="Titillium" w:hAnsi="Titillium"/>
          <w:sz w:val="20"/>
          <w:szCs w:val="20"/>
        </w:rPr>
        <w:t>la veridicità</w:t>
      </w:r>
      <w:r>
        <w:rPr>
          <w:rStyle w:val="Rimandonotaapidipagina"/>
          <w:rFonts w:ascii="Titillium" w:hAnsi="Titillium"/>
          <w:sz w:val="12"/>
          <w:szCs w:val="12"/>
        </w:rPr>
        <w:footnoteReference w:id="1"/>
      </w:r>
      <w:r w:rsidRPr="0030645E">
        <w:rPr>
          <w:rFonts w:ascii="Titillium" w:hAnsi="Titillium"/>
          <w:sz w:val="12"/>
          <w:szCs w:val="12"/>
        </w:rPr>
        <w:t xml:space="preserve"> </w:t>
      </w:r>
      <w:r w:rsidRPr="0030645E">
        <w:rPr>
          <w:rFonts w:ascii="Titillium" w:hAnsi="Titillium"/>
          <w:sz w:val="20"/>
          <w:szCs w:val="20"/>
        </w:rPr>
        <w:t>e l’attendibilità, alla data dell’attestazione, di quanto riportato nell’Allegato 2.1.</w:t>
      </w:r>
      <w:r w:rsidRPr="0030645E">
        <w:rPr>
          <w:rFonts w:ascii="Titillium" w:hAnsi="Titillium"/>
          <w:color w:val="FF0000"/>
          <w:sz w:val="20"/>
          <w:szCs w:val="20"/>
        </w:rPr>
        <w:t xml:space="preserve"> </w:t>
      </w:r>
      <w:r w:rsidRPr="0030645E">
        <w:rPr>
          <w:rFonts w:ascii="Titillium" w:hAnsi="Titillium"/>
          <w:sz w:val="20"/>
          <w:szCs w:val="20"/>
        </w:rPr>
        <w:t xml:space="preserve">rispetto a quanto pubblicato sul sito </w:t>
      </w:r>
      <w:proofErr w:type="gramStart"/>
      <w:r w:rsidRPr="0030645E">
        <w:rPr>
          <w:rFonts w:ascii="Titillium" w:hAnsi="Titillium"/>
          <w:sz w:val="20"/>
          <w:szCs w:val="20"/>
        </w:rPr>
        <w:t>dell’ ente</w:t>
      </w:r>
      <w:proofErr w:type="gramEnd"/>
      <w:r w:rsidRPr="0030645E">
        <w:rPr>
          <w:rFonts w:ascii="Titillium" w:hAnsi="Titillium"/>
          <w:sz w:val="20"/>
          <w:szCs w:val="20"/>
        </w:rPr>
        <w:t>.</w:t>
      </w:r>
    </w:p>
    <w:p w14:paraId="62BD5AC9" w14:textId="77777777" w:rsidR="00015347" w:rsidRDefault="00015347">
      <w:pPr>
        <w:spacing w:line="276" w:lineRule="auto"/>
        <w:rPr>
          <w:rFonts w:ascii="Titillium" w:hAnsi="Titillium"/>
          <w:sz w:val="20"/>
          <w:szCs w:val="20"/>
        </w:rPr>
      </w:pPr>
    </w:p>
    <w:p w14:paraId="62BD5ACA" w14:textId="77777777" w:rsidR="00015347" w:rsidRDefault="0030645E">
      <w:pPr>
        <w:spacing w:before="120" w:line="276" w:lineRule="auto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Data</w:t>
      </w:r>
    </w:p>
    <w:p w14:paraId="62BD5ACB" w14:textId="58F27844" w:rsidR="00015347" w:rsidRDefault="0030645E">
      <w:pPr>
        <w:spacing w:before="120" w:line="276" w:lineRule="auto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31/5/202</w:t>
      </w:r>
      <w:r w:rsidR="00A01905">
        <w:rPr>
          <w:rFonts w:ascii="Titillium" w:hAnsi="Titillium"/>
          <w:sz w:val="20"/>
          <w:szCs w:val="20"/>
        </w:rPr>
        <w:t>2</w:t>
      </w:r>
    </w:p>
    <w:p w14:paraId="62BD5ACD" w14:textId="77777777" w:rsidR="00015347" w:rsidRDefault="0030645E" w:rsidP="0030645E">
      <w:pPr>
        <w:spacing w:before="120" w:line="276" w:lineRule="auto"/>
        <w:jc w:val="right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Firma dell’RPCT</w:t>
      </w:r>
    </w:p>
    <w:p w14:paraId="62BD5ACE" w14:textId="77777777" w:rsidR="00015347" w:rsidRDefault="0030645E">
      <w:pPr>
        <w:spacing w:before="120" w:line="276" w:lineRule="auto"/>
        <w:jc w:val="right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Alice Musico</w:t>
      </w:r>
    </w:p>
    <w:p w14:paraId="62BD5ACF" w14:textId="77777777" w:rsidR="00015347" w:rsidRDefault="00015347">
      <w:pPr>
        <w:pStyle w:val="Standard"/>
        <w:spacing w:line="100" w:lineRule="atLeast"/>
        <w:ind w:right="630"/>
        <w:jc w:val="center"/>
        <w:rPr>
          <w:color w:val="000080"/>
          <w:sz w:val="16"/>
          <w:szCs w:val="16"/>
          <w:lang w:val="en-US"/>
        </w:rPr>
      </w:pPr>
    </w:p>
    <w:p w14:paraId="62BD5AD2" w14:textId="2229718E" w:rsidR="00015347" w:rsidRDefault="0030645E" w:rsidP="0030645E">
      <w:pPr>
        <w:pStyle w:val="Standard"/>
        <w:spacing w:line="100" w:lineRule="atLeast"/>
        <w:ind w:right="630"/>
        <w:jc w:val="center"/>
      </w:pPr>
      <w:r>
        <w:rPr>
          <w:sz w:val="32"/>
          <w:szCs w:val="32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</w:t>
      </w:r>
    </w:p>
    <w:p w14:paraId="62BD5AD4" w14:textId="77777777" w:rsidR="00015347" w:rsidRDefault="00015347" w:rsidP="0030645E">
      <w:pPr>
        <w:pStyle w:val="Standard"/>
        <w:spacing w:line="100" w:lineRule="atLeast"/>
        <w:ind w:right="630"/>
        <w:rPr>
          <w:color w:val="000080"/>
          <w:sz w:val="16"/>
          <w:szCs w:val="16"/>
        </w:rPr>
      </w:pPr>
    </w:p>
    <w:sectPr w:rsidR="00015347">
      <w:pgSz w:w="11906" w:h="16838"/>
      <w:pgMar w:top="720" w:right="720" w:bottom="72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E3AA9" w14:textId="77777777" w:rsidR="00113C81" w:rsidRDefault="00113C81">
      <w:r>
        <w:separator/>
      </w:r>
    </w:p>
  </w:endnote>
  <w:endnote w:type="continuationSeparator" w:id="0">
    <w:p w14:paraId="3D7C7754" w14:textId="77777777" w:rsidR="00113C81" w:rsidRDefault="0011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Lohit Marath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charset w:val="00"/>
    <w:family w:val="moder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21875" w14:textId="77777777" w:rsidR="00113C81" w:rsidRDefault="00113C81">
      <w:r>
        <w:rPr>
          <w:color w:val="000000"/>
        </w:rPr>
        <w:separator/>
      </w:r>
    </w:p>
  </w:footnote>
  <w:footnote w:type="continuationSeparator" w:id="0">
    <w:p w14:paraId="7D10B817" w14:textId="77777777" w:rsidR="00113C81" w:rsidRDefault="00113C81">
      <w:r>
        <w:continuationSeparator/>
      </w:r>
    </w:p>
  </w:footnote>
  <w:footnote w:id="1">
    <w:p w14:paraId="62BD5AB1" w14:textId="77777777" w:rsidR="00015347" w:rsidRDefault="0030645E">
      <w:pPr>
        <w:pStyle w:val="Testonotaapidipagina"/>
        <w:spacing w:line="240" w:lineRule="auto"/>
      </w:pPr>
      <w:r>
        <w:rPr>
          <w:rStyle w:val="Rimandonotaapidipagina"/>
        </w:rPr>
        <w:footnoteRef/>
      </w:r>
      <w:r>
        <w:rPr>
          <w:rFonts w:ascii="Titillium" w:hAnsi="Titillium"/>
          <w:sz w:val="18"/>
          <w:szCs w:val="18"/>
        </w:rPr>
        <w:t>Il concetto di veridicità è inteso qui come conformità tra quanto rilevato dall’OIV/altro organismo con funzioni analoghe nell’Allegato 2.1 e quanto pubblicato sul sito istituzionale al momento dell’attestazione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449D1"/>
    <w:multiLevelType w:val="multilevel"/>
    <w:tmpl w:val="48961844"/>
    <w:lvl w:ilvl="0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firstLine="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firstLine="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firstLine="0"/>
      </w:pPr>
    </w:lvl>
  </w:abstractNum>
  <w:abstractNum w:abstractNumId="1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 w16cid:durableId="1441413949">
    <w:abstractNumId w:val="0"/>
  </w:num>
  <w:num w:numId="2" w16cid:durableId="906576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347"/>
    <w:rsid w:val="00015347"/>
    <w:rsid w:val="0005187A"/>
    <w:rsid w:val="00113C81"/>
    <w:rsid w:val="0030645E"/>
    <w:rsid w:val="00333AB7"/>
    <w:rsid w:val="00610D69"/>
    <w:rsid w:val="00A0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D5AB1"/>
  <w15:docId w15:val="{8988DE1F-6603-4EC7-AF30-8932C98A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"/>
      <w:sz w:val="32"/>
      <w:szCs w:val="32"/>
      <w:lang w:bidi="he-IL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tabs>
        <w:tab w:val="left" w:pos="1008"/>
      </w:tabs>
      <w:ind w:left="1134" w:right="849"/>
      <w:outlineLvl w:val="4"/>
    </w:pPr>
    <w:rPr>
      <w:color w:val="000080"/>
      <w:szCs w:val="20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Calibri" w:eastAsia="Calibri" w:hAnsi="Calibri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customStyle="1" w:styleId="RientrocorpodeltestoCarattere">
    <w:name w:val="Rientro corpo del testo Carattere"/>
    <w:basedOn w:val="Carpredefinitoparagrafo1"/>
    <w:rPr>
      <w:sz w:val="24"/>
      <w:szCs w:val="24"/>
    </w:rPr>
  </w:style>
  <w:style w:type="character" w:customStyle="1" w:styleId="CorpodeltestoCarattere">
    <w:name w:val="Corpo del testo Carattere"/>
    <w:basedOn w:val="Carpredefinitoparagrafo1"/>
    <w:rPr>
      <w:sz w:val="24"/>
      <w:szCs w:val="24"/>
    </w:rPr>
  </w:style>
  <w:style w:type="character" w:customStyle="1" w:styleId="IntestazioneCarattere">
    <w:name w:val="Intestazione Carattere"/>
    <w:basedOn w:val="Carpredefinitoparagrafo1"/>
    <w:rPr>
      <w:rFonts w:ascii="Calibri" w:eastAsia="Calibri" w:hAnsi="Calibri" w:cs="Calibri"/>
      <w:sz w:val="22"/>
      <w:szCs w:val="22"/>
    </w:rPr>
  </w:style>
  <w:style w:type="character" w:customStyle="1" w:styleId="Titolo1Carattere">
    <w:name w:val="Titolo 1 Carattere"/>
    <w:basedOn w:val="Carpredefinitoparagrafo1"/>
    <w:rPr>
      <w:rFonts w:ascii="Cambria" w:eastAsia="Times New Roman" w:hAnsi="Cambria" w:cs="Times New Roman"/>
      <w:b/>
      <w:bCs/>
      <w:kern w:val="3"/>
      <w:sz w:val="32"/>
      <w:szCs w:val="32"/>
      <w:lang w:bidi="he-IL"/>
    </w:rPr>
  </w:style>
  <w:style w:type="character" w:customStyle="1" w:styleId="Titolo5Carattere">
    <w:name w:val="Titolo 5 Carattere"/>
    <w:basedOn w:val="Carpredefinitoparagrafo1"/>
    <w:rPr>
      <w:color w:val="000080"/>
      <w:sz w:val="24"/>
      <w:lang w:bidi="he-IL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Arial" w:eastAsia="WenQuanYi Micro Hei" w:hAnsi="Arial" w:cs="Lohit Marathi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ohit Marathi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ohit Marathi"/>
      <w:i/>
      <w:iCs/>
    </w:rPr>
  </w:style>
  <w:style w:type="paragraph" w:customStyle="1" w:styleId="Index">
    <w:name w:val="Index"/>
    <w:basedOn w:val="Normale"/>
    <w:pPr>
      <w:suppressLineNumbers/>
    </w:pPr>
    <w:rPr>
      <w:rFonts w:cs="Lohit Marathi"/>
    </w:rPr>
  </w:style>
  <w:style w:type="paragraph" w:customStyle="1" w:styleId="Standard">
    <w:name w:val="Standard"/>
    <w:pPr>
      <w:suppressAutoHyphens/>
      <w:autoSpaceDE w:val="0"/>
    </w:pPr>
    <w:rPr>
      <w:sz w:val="24"/>
      <w:szCs w:val="24"/>
      <w:lang w:eastAsia="zh-CN"/>
    </w:rPr>
  </w:style>
  <w:style w:type="paragraph" w:styleId="Rientrocorpodeltesto">
    <w:name w:val="Body Text Indent"/>
    <w:basedOn w:val="Normale"/>
    <w:pPr>
      <w:autoSpaceDE w:val="0"/>
      <w:spacing w:after="120"/>
      <w:ind w:left="283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</w:rPr>
  </w:style>
  <w:style w:type="paragraph" w:styleId="Nessunaspaziatura">
    <w:name w:val="No Spacing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NormaleWeb">
    <w:name w:val="Normal (Web)"/>
    <w:basedOn w:val="Normale"/>
    <w:pPr>
      <w:spacing w:before="280" w:after="119"/>
    </w:pPr>
  </w:style>
  <w:style w:type="character" w:styleId="Rimandonotaapidipagina">
    <w:name w:val="footnote reference"/>
    <w:rPr>
      <w:position w:val="19"/>
      <w:sz w:val="13"/>
      <w:vertAlign w:val="baseline"/>
    </w:rPr>
  </w:style>
  <w:style w:type="paragraph" w:styleId="Testonotaapidipagina">
    <w:name w:val="footnote text"/>
    <w:basedOn w:val="Normale"/>
    <w:pPr>
      <w:keepNext/>
      <w:widowControl w:val="0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after="120" w:line="100" w:lineRule="atLeast"/>
      <w:jc w:val="both"/>
    </w:pPr>
    <w:rPr>
      <w:rFonts w:cs="Cambria"/>
      <w:lang w:eastAsia="ar-SA"/>
    </w:rPr>
  </w:style>
  <w:style w:type="character" w:customStyle="1" w:styleId="TestonotaapidipaginaCarattere">
    <w:name w:val="Testo nota a piè di pagina Carattere"/>
    <w:basedOn w:val="Carpredefinitoparagrafo"/>
    <w:rPr>
      <w:rFonts w:cs="Cambria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pPr>
      <w:keepNext/>
      <w:widowControl w:val="0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after="120" w:line="100" w:lineRule="atLeast"/>
      <w:ind w:left="357" w:hanging="357"/>
      <w:jc w:val="both"/>
    </w:pPr>
    <w:rPr>
      <w:rFonts w:cs="Cambria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legiostetrichege@aruba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llegiostetrichege@liber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stetricheinliguria.eu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COLLEGIO INTERPROVINCIALE DELLE OSTETRICHE</dc:title>
  <dc:subject/>
  <dc:creator>sami mahamid</dc:creator>
  <cp:lastModifiedBy>ordine ostetrichegesp</cp:lastModifiedBy>
  <cp:revision>3</cp:revision>
  <cp:lastPrinted>2018-03-13T16:24:00Z</cp:lastPrinted>
  <dcterms:created xsi:type="dcterms:W3CDTF">2021-05-25T20:42:00Z</dcterms:created>
  <dcterms:modified xsi:type="dcterms:W3CDTF">2022-06-30T14:10:00Z</dcterms:modified>
</cp:coreProperties>
</file>